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2D901" w14:textId="0DF50E22" w:rsidR="00EB15E6" w:rsidRPr="00EB15E6" w:rsidRDefault="00EB15E6" w:rsidP="00EB15E6">
      <w:pPr>
        <w:pStyle w:val="NoSpacing"/>
        <w:ind w:firstLine="720"/>
        <w:jc w:val="center"/>
        <w:rPr>
          <w:rFonts w:ascii="Times" w:hAnsi="Times"/>
          <w:b/>
          <w:bCs/>
          <w:sz w:val="40"/>
          <w:szCs w:val="40"/>
          <w:highlight w:val="white"/>
          <w:lang w:val="pl-PL"/>
        </w:rPr>
      </w:pPr>
      <w:r w:rsidRPr="00EB15E6">
        <w:rPr>
          <w:rFonts w:ascii="Times" w:hAnsi="Times"/>
          <w:b/>
          <w:bCs/>
          <w:sz w:val="40"/>
          <w:szCs w:val="40"/>
          <w:highlight w:val="white"/>
          <w:lang w:val="pl-PL"/>
        </w:rPr>
        <w:t>A G E N D A</w:t>
      </w:r>
    </w:p>
    <w:p w14:paraId="0D2BE654" w14:textId="6875A3E4" w:rsidR="00EB15E6" w:rsidRPr="00EB15E6" w:rsidRDefault="00EB15E6" w:rsidP="00EB15E6">
      <w:pPr>
        <w:pStyle w:val="NoSpacing"/>
        <w:ind w:firstLine="720"/>
        <w:jc w:val="center"/>
        <w:rPr>
          <w:rFonts w:ascii="Times" w:hAnsi="Times"/>
          <w:sz w:val="26"/>
          <w:szCs w:val="26"/>
          <w:highlight w:val="white"/>
          <w:lang w:val="pl-PL"/>
        </w:rPr>
      </w:pPr>
      <w:r w:rsidRPr="00EB15E6">
        <w:rPr>
          <w:rFonts w:ascii="Times" w:hAnsi="Times"/>
          <w:sz w:val="26"/>
          <w:szCs w:val="26"/>
          <w:highlight w:val="white"/>
          <w:lang w:val="pl-PL"/>
        </w:rPr>
        <w:t xml:space="preserve">Forum Liderów PPP | 17 czerwca 2021 r. | </w:t>
      </w:r>
      <w:proofErr w:type="spellStart"/>
      <w:r w:rsidRPr="00EB15E6">
        <w:rPr>
          <w:rFonts w:ascii="Times" w:hAnsi="Times"/>
          <w:sz w:val="26"/>
          <w:szCs w:val="26"/>
          <w:highlight w:val="white"/>
          <w:lang w:val="pl-PL"/>
        </w:rPr>
        <w:t>Varso</w:t>
      </w:r>
      <w:proofErr w:type="spellEnd"/>
      <w:r w:rsidRPr="00EB15E6">
        <w:rPr>
          <w:rFonts w:ascii="Times" w:hAnsi="Times"/>
          <w:sz w:val="26"/>
          <w:szCs w:val="26"/>
          <w:highlight w:val="white"/>
          <w:lang w:val="pl-PL"/>
        </w:rPr>
        <w:t xml:space="preserve"> Tower</w:t>
      </w:r>
    </w:p>
    <w:p w14:paraId="4FBBA732" w14:textId="77777777" w:rsidR="00EB15E6" w:rsidRPr="00EB15E6" w:rsidRDefault="00EB15E6" w:rsidP="00EB15E6">
      <w:pPr>
        <w:pStyle w:val="NoSpacing"/>
        <w:ind w:firstLine="720"/>
        <w:jc w:val="center"/>
        <w:rPr>
          <w:rFonts w:ascii="Times" w:hAnsi="Times"/>
          <w:sz w:val="30"/>
          <w:szCs w:val="30"/>
          <w:highlight w:val="white"/>
          <w:lang w:val="pl-PL"/>
        </w:rPr>
      </w:pPr>
    </w:p>
    <w:p w14:paraId="6D0A0CF7" w14:textId="00B3D4A2" w:rsidR="00EB15E6" w:rsidRPr="006F539F" w:rsidRDefault="00EB15E6" w:rsidP="00EB15E6">
      <w:pPr>
        <w:pStyle w:val="Heading2"/>
        <w:spacing w:before="0" w:after="0"/>
        <w:textAlignment w:val="baseline"/>
        <w:rPr>
          <w:sz w:val="20"/>
          <w:szCs w:val="20"/>
          <w:lang w:val="pl-PL"/>
        </w:rPr>
      </w:pPr>
      <w:r w:rsidRPr="006F539F">
        <w:rPr>
          <w:rStyle w:val="color35"/>
          <w:sz w:val="20"/>
          <w:szCs w:val="20"/>
          <w:bdr w:val="none" w:sz="0" w:space="0" w:color="auto" w:frame="1"/>
          <w:lang w:val="pl-PL"/>
        </w:rPr>
        <w:t>10:00 Otwarcie konferencji - Sekretarz Stanu</w:t>
      </w:r>
      <w:r w:rsidR="00827308">
        <w:rPr>
          <w:rStyle w:val="color35"/>
          <w:sz w:val="20"/>
          <w:szCs w:val="20"/>
          <w:bdr w:val="none" w:sz="0" w:space="0" w:color="auto" w:frame="1"/>
          <w:lang w:val="pl-PL"/>
        </w:rPr>
        <w:t xml:space="preserve">, Minister </w:t>
      </w:r>
      <w:r w:rsidRPr="006F539F">
        <w:rPr>
          <w:rStyle w:val="color35"/>
          <w:sz w:val="20"/>
          <w:szCs w:val="20"/>
          <w:bdr w:val="none" w:sz="0" w:space="0" w:color="auto" w:frame="1"/>
          <w:lang w:val="pl-PL"/>
        </w:rPr>
        <w:t>Waldemar Buda</w:t>
      </w:r>
    </w:p>
    <w:p w14:paraId="35A05DD6" w14:textId="77777777" w:rsidR="00EB15E6" w:rsidRDefault="00EB15E6" w:rsidP="00EB15E6">
      <w:pPr>
        <w:pStyle w:val="font9"/>
        <w:spacing w:before="0" w:beforeAutospacing="0" w:after="0" w:afterAutospacing="0"/>
        <w:ind w:firstLine="720"/>
        <w:textAlignment w:val="baseline"/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</w:pP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Ministerstwo Funduszy i Polityki Regionalnej</w:t>
      </w:r>
    </w:p>
    <w:p w14:paraId="643CA931" w14:textId="77777777" w:rsidR="00EB15E6" w:rsidRPr="006F539F" w:rsidRDefault="00EB15E6" w:rsidP="00EB15E6">
      <w:pPr>
        <w:pStyle w:val="font9"/>
        <w:spacing w:before="0" w:beforeAutospacing="0" w:after="0" w:afterAutospacing="0"/>
        <w:textAlignment w:val="baseline"/>
        <w:rPr>
          <w:color w:val="000000"/>
          <w:sz w:val="20"/>
          <w:szCs w:val="20"/>
          <w:lang w:val="pl-PL"/>
        </w:rPr>
      </w:pPr>
    </w:p>
    <w:p w14:paraId="06339D76" w14:textId="77777777" w:rsidR="00EB15E6" w:rsidRPr="006F539F" w:rsidRDefault="00EB15E6" w:rsidP="00EB15E6">
      <w:pPr>
        <w:pStyle w:val="Heading2"/>
        <w:spacing w:before="0" w:after="0"/>
        <w:textAlignment w:val="baseline"/>
        <w:rPr>
          <w:sz w:val="20"/>
          <w:szCs w:val="20"/>
          <w:lang w:val="pl-PL"/>
        </w:rPr>
      </w:pPr>
      <w:r w:rsidRPr="006F539F">
        <w:rPr>
          <w:rStyle w:val="color35"/>
          <w:sz w:val="20"/>
          <w:szCs w:val="20"/>
          <w:bdr w:val="none" w:sz="0" w:space="0" w:color="auto" w:frame="1"/>
          <w:lang w:val="pl-PL"/>
        </w:rPr>
        <w:t>10:10 - 11:30 Zarządzanie projektami PPP - praktyczne przykłady realizowanych przedsięwzięć (panel dyskusyjny)</w:t>
      </w:r>
    </w:p>
    <w:p w14:paraId="052C777C" w14:textId="77777777" w:rsidR="00EB15E6" w:rsidRPr="006F539F" w:rsidRDefault="00EB15E6" w:rsidP="00EB15E6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Jak budować atrakcyjność inwestycyjną miast i regionów? Jak pozyskać zainteresowanie inwestora </w:t>
      </w:r>
      <w:proofErr w:type="gramStart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i </w:t>
      </w:r>
      <w:r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 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instytucji</w:t>
      </w:r>
      <w:proofErr w:type="gramEnd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 finansującej?</w:t>
      </w:r>
    </w:p>
    <w:p w14:paraId="15F08BB1" w14:textId="77777777" w:rsidR="00EB15E6" w:rsidRPr="006F539F" w:rsidRDefault="00EB15E6" w:rsidP="00EB15E6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W jaki sposób przeprowadzić skuteczne konsultacje społeczne i uzyskać poparcie lokalnej społeczności?</w:t>
      </w:r>
    </w:p>
    <w:p w14:paraId="482BCF41" w14:textId="77777777" w:rsidR="00EB15E6" w:rsidRPr="006F539F" w:rsidRDefault="00EB15E6" w:rsidP="00EB15E6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OCENA EFEKTYWNOŚCI PRZEDSIĘWZIĘCIA - pierwszy poważny krok w kierunku PPP - analizy </w:t>
      </w:r>
      <w:proofErr w:type="spellStart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przedrealizacyjne</w:t>
      </w:r>
      <w:proofErr w:type="spellEnd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 (techniczne, prawno- organizacyjne i </w:t>
      </w:r>
      <w:proofErr w:type="spellStart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ekonomiczno</w:t>
      </w:r>
      <w:proofErr w:type="spellEnd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 -finansowe) kluczem do późniejszego sukcesu PPP. Wybór najbardziej optymalnego modelu realizacji (PPP vs metody tradycyjne)</w:t>
      </w:r>
    </w:p>
    <w:p w14:paraId="53BAD52B" w14:textId="77777777" w:rsidR="00EB15E6" w:rsidRPr="006F539F" w:rsidRDefault="00EB15E6" w:rsidP="00EB15E6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Przygotowanie dokumentu Ocena efektywności (analiza interesariuszy, analizy techniczne, analizy ryzyka, analizy prawne, analizy rynkowe, analizy popytu, analizy ekonomiczno- finansowe, analiza Value For Money, podsumowanie) - kompetencje gmin i problem ewaluacji pracy doradców - jak prawidłowo zweryfikować otrzymaną dokumentację projektową? Czy jest możliwe wprowadzenie standaryzacji, która ułatwi samorządom weryfikację prac doradców?</w:t>
      </w:r>
    </w:p>
    <w:p w14:paraId="4190A352" w14:textId="77777777" w:rsidR="00EB15E6" w:rsidRPr="006F539F" w:rsidRDefault="00EB15E6" w:rsidP="00EB15E6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Mechanizm kontrolowania i monitorowania projektu, w tym monitorowanie przedprojektowe </w:t>
      </w:r>
      <w:proofErr w:type="gramStart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i </w:t>
      </w:r>
      <w:r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 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monitorowanie</w:t>
      </w:r>
      <w:proofErr w:type="gramEnd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 procesu</w:t>
      </w:r>
    </w:p>
    <w:p w14:paraId="64D64C51" w14:textId="77777777" w:rsidR="00EB15E6" w:rsidRPr="006F539F" w:rsidRDefault="00EB15E6" w:rsidP="00EB15E6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Zapisy umowy gwarantujące elastyczność w długim terminie, umowy bezpośrednie - znaczenie i zakres oraz zabezpieczenie ryzyka stopy procentowej (okres budowy vs okres eksploatacji.</w:t>
      </w:r>
    </w:p>
    <w:p w14:paraId="0C3A9CDD" w14:textId="640DE85A" w:rsidR="00EB15E6" w:rsidRDefault="00EB15E6" w:rsidP="00EB15E6">
      <w:pPr>
        <w:pStyle w:val="font9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Ocena sukcesu inwestycji publicznych - dlaczego kryteria oceny PPP są bardziej wymagające niż kryteria dotyczące klasycznych form realizacji inwestycji. Analiza ex post jako materiał do badań porównawczych - w jaki sposób mogłaby być przeprowadzana?</w:t>
      </w:r>
    </w:p>
    <w:p w14:paraId="0497AC7A" w14:textId="77777777" w:rsidR="00EB15E6" w:rsidRDefault="00EB15E6" w:rsidP="00EB15E6">
      <w:pPr>
        <w:pStyle w:val="font9"/>
        <w:spacing w:before="0" w:beforeAutospacing="0" w:after="0" w:afterAutospacing="0"/>
        <w:ind w:left="360"/>
        <w:jc w:val="both"/>
        <w:textAlignment w:val="baseline"/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</w:pPr>
    </w:p>
    <w:p w14:paraId="1B4195E7" w14:textId="77777777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>    MODERATOR: BARTOSZ MYSIORSKI, CENTRUM PPP</w:t>
      </w:r>
    </w:p>
    <w:p w14:paraId="3E206DA3" w14:textId="1C355BE6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1. </w:t>
      </w:r>
      <w:r w:rsidR="006B1A51">
        <w:rPr>
          <w:rFonts w:ascii="Times New Roman" w:hAnsi="Times New Roman" w:cs="Times New Roman"/>
          <w:color w:val="000000" w:themeColor="text1"/>
          <w:lang w:eastAsia="pl-PL"/>
        </w:rPr>
        <w:t xml:space="preserve">Lilianna Bogusz, </w:t>
      </w:r>
      <w:proofErr w:type="spellStart"/>
      <w:r w:rsidR="006B1A51">
        <w:rPr>
          <w:rFonts w:ascii="Times New Roman" w:hAnsi="Times New Roman" w:cs="Times New Roman"/>
          <w:color w:val="000000" w:themeColor="text1"/>
          <w:lang w:eastAsia="pl-PL"/>
        </w:rPr>
        <w:t>MFiPR</w:t>
      </w:r>
      <w:proofErr w:type="spellEnd"/>
    </w:p>
    <w:p w14:paraId="7D1AD692" w14:textId="6413FEA0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2. </w:t>
      </w:r>
      <w:r w:rsidR="006B1A51">
        <w:rPr>
          <w:rFonts w:ascii="Times New Roman" w:hAnsi="Times New Roman" w:cs="Times New Roman"/>
          <w:color w:val="000000" w:themeColor="text1"/>
          <w:lang w:eastAsia="pl-PL"/>
        </w:rPr>
        <w:t xml:space="preserve">Tomasz Korczyński, </w:t>
      </w:r>
      <w:proofErr w:type="spellStart"/>
      <w:r w:rsidR="006B1A51">
        <w:rPr>
          <w:rFonts w:ascii="Times New Roman" w:hAnsi="Times New Roman" w:cs="Times New Roman"/>
          <w:color w:val="000000" w:themeColor="text1"/>
          <w:lang w:eastAsia="pl-PL"/>
        </w:rPr>
        <w:t>Dentons</w:t>
      </w:r>
      <w:proofErr w:type="spellEnd"/>
    </w:p>
    <w:p w14:paraId="09A6AB29" w14:textId="6C87F4F0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3. </w:t>
      </w:r>
      <w:r w:rsidR="006B1A51" w:rsidRPr="00EB15E6">
        <w:rPr>
          <w:rFonts w:ascii="Times New Roman" w:hAnsi="Times New Roman" w:cs="Times New Roman"/>
          <w:color w:val="000000" w:themeColor="text1"/>
          <w:lang w:eastAsia="pl-PL"/>
        </w:rPr>
        <w:t>Iwona Bierut, Urząd Miasta Gdańska</w:t>
      </w:r>
    </w:p>
    <w:p w14:paraId="5A00EAC8" w14:textId="77777777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4. Łukasz Wypych, </w:t>
      </w:r>
      <w:proofErr w:type="spellStart"/>
      <w:r w:rsidRPr="00EB15E6">
        <w:rPr>
          <w:rFonts w:ascii="Times New Roman" w:hAnsi="Times New Roman" w:cs="Times New Roman"/>
          <w:color w:val="000000" w:themeColor="text1"/>
          <w:lang w:eastAsia="pl-PL"/>
        </w:rPr>
        <w:t>Gullermak</w:t>
      </w:r>
      <w:proofErr w:type="spellEnd"/>
    </w:p>
    <w:p w14:paraId="703BDEE8" w14:textId="46134040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5. </w:t>
      </w:r>
    </w:p>
    <w:p w14:paraId="3FA0912B" w14:textId="77777777" w:rsidR="00EB15E6" w:rsidRPr="006F539F" w:rsidRDefault="00EB15E6" w:rsidP="00EB15E6"/>
    <w:p w14:paraId="0DEDF205" w14:textId="77777777" w:rsidR="00EB15E6" w:rsidRPr="006F539F" w:rsidRDefault="00EB15E6" w:rsidP="00EB15E6">
      <w:pPr>
        <w:pStyle w:val="Heading2"/>
        <w:spacing w:before="0" w:after="0"/>
        <w:textAlignment w:val="baseline"/>
        <w:rPr>
          <w:sz w:val="20"/>
          <w:szCs w:val="20"/>
        </w:rPr>
      </w:pPr>
      <w:r w:rsidRPr="006F539F">
        <w:rPr>
          <w:rStyle w:val="color35"/>
          <w:sz w:val="20"/>
          <w:szCs w:val="20"/>
          <w:bdr w:val="none" w:sz="0" w:space="0" w:color="auto" w:frame="1"/>
        </w:rPr>
        <w:t>11:40 Benchmarking Infrastructure Development </w:t>
      </w:r>
    </w:p>
    <w:p w14:paraId="7C6A63A8" w14:textId="77777777" w:rsidR="00EB15E6" w:rsidRDefault="00EB15E6" w:rsidP="00EB15E6">
      <w:pPr>
        <w:pStyle w:val="font9"/>
        <w:spacing w:before="0" w:beforeAutospacing="0" w:after="0" w:afterAutospacing="0"/>
        <w:ind w:firstLine="720"/>
        <w:textAlignment w:val="baseline"/>
        <w:rPr>
          <w:rStyle w:val="color34"/>
          <w:color w:val="000000"/>
          <w:sz w:val="20"/>
          <w:szCs w:val="20"/>
          <w:bdr w:val="none" w:sz="0" w:space="0" w:color="auto" w:frame="1"/>
        </w:rPr>
      </w:pPr>
      <w:r w:rsidRPr="006F539F">
        <w:rPr>
          <w:rStyle w:val="color34"/>
          <w:color w:val="000000"/>
          <w:sz w:val="20"/>
          <w:szCs w:val="20"/>
          <w:bdr w:val="none" w:sz="0" w:space="0" w:color="auto" w:frame="1"/>
        </w:rPr>
        <w:t>Fernanda Ruiz Nunez, Senior Infrastructure Economist, PPP Group, World Bank</w:t>
      </w:r>
    </w:p>
    <w:p w14:paraId="187E2CEE" w14:textId="77777777" w:rsidR="00EB15E6" w:rsidRPr="006F539F" w:rsidRDefault="00EB15E6" w:rsidP="00EB15E6">
      <w:pPr>
        <w:pStyle w:val="font9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14:paraId="3B8E548B" w14:textId="77777777" w:rsidR="00EB15E6" w:rsidRPr="006F539F" w:rsidRDefault="00EB15E6" w:rsidP="00EB15E6">
      <w:pPr>
        <w:pStyle w:val="Heading2"/>
        <w:spacing w:before="0" w:after="0"/>
        <w:textAlignment w:val="baseline"/>
        <w:rPr>
          <w:sz w:val="20"/>
          <w:szCs w:val="20"/>
          <w:lang w:val="pl-PL"/>
        </w:rPr>
      </w:pPr>
      <w:r w:rsidRPr="006F539F">
        <w:rPr>
          <w:rStyle w:val="color35"/>
          <w:sz w:val="20"/>
          <w:szCs w:val="20"/>
          <w:bdr w:val="none" w:sz="0" w:space="0" w:color="auto" w:frame="1"/>
          <w:lang w:val="pl-PL"/>
        </w:rPr>
        <w:t xml:space="preserve">12:00 - 13:00 </w:t>
      </w:r>
      <w:proofErr w:type="spellStart"/>
      <w:r w:rsidRPr="006F539F">
        <w:rPr>
          <w:rStyle w:val="color35"/>
          <w:sz w:val="20"/>
          <w:szCs w:val="20"/>
          <w:bdr w:val="none" w:sz="0" w:space="0" w:color="auto" w:frame="1"/>
          <w:lang w:val="pl-PL"/>
        </w:rPr>
        <w:t>Bankowalność</w:t>
      </w:r>
      <w:proofErr w:type="spellEnd"/>
      <w:r w:rsidRPr="006F539F">
        <w:rPr>
          <w:rStyle w:val="color35"/>
          <w:sz w:val="20"/>
          <w:szCs w:val="20"/>
          <w:bdr w:val="none" w:sz="0" w:space="0" w:color="auto" w:frame="1"/>
          <w:lang w:val="pl-PL"/>
        </w:rPr>
        <w:t xml:space="preserve"> projektów PPP - rola instytucji finansowej, benchmark finansowy i </w:t>
      </w:r>
      <w:r>
        <w:rPr>
          <w:rStyle w:val="color35"/>
          <w:sz w:val="20"/>
          <w:szCs w:val="20"/>
          <w:bdr w:val="none" w:sz="0" w:space="0" w:color="auto" w:frame="1"/>
          <w:lang w:val="pl-PL"/>
        </w:rPr>
        <w:t>   </w:t>
      </w:r>
      <w:r w:rsidRPr="006F539F">
        <w:rPr>
          <w:rStyle w:val="color35"/>
          <w:sz w:val="20"/>
          <w:szCs w:val="20"/>
          <w:bdr w:val="none" w:sz="0" w:space="0" w:color="auto" w:frame="1"/>
          <w:lang w:val="pl-PL"/>
        </w:rPr>
        <w:t>potencjał standaryzacji dokumentów (panel dyskusyjny)</w:t>
      </w:r>
    </w:p>
    <w:p w14:paraId="5E4E272B" w14:textId="77777777" w:rsidR="00EB15E6" w:rsidRPr="006F539F" w:rsidRDefault="00EB15E6" w:rsidP="00EB15E6">
      <w:pPr>
        <w:pStyle w:val="font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Klasyczne i nowoczesne źródła finansowania inwestycji</w:t>
      </w:r>
    </w:p>
    <w:p w14:paraId="7741922E" w14:textId="77777777" w:rsidR="00EB15E6" w:rsidRPr="006F539F" w:rsidRDefault="00EB15E6" w:rsidP="00EB15E6">
      <w:pPr>
        <w:pStyle w:val="font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Rola banku na etapie przygotowania i prowadzenia inwestycji. Ocena projektów inwestycyjnych, korzyści ze współpracy na etapie przygotowania i realizacji inwestycji.</w:t>
      </w:r>
    </w:p>
    <w:p w14:paraId="2991EEB1" w14:textId="77777777" w:rsidR="00EB15E6" w:rsidRPr="006F539F" w:rsidRDefault="00EB15E6" w:rsidP="00EB15E6">
      <w:pPr>
        <w:pStyle w:val="font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Jak ocenić </w:t>
      </w:r>
      <w:proofErr w:type="spellStart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bankowalność</w:t>
      </w:r>
      <w:proofErr w:type="spellEnd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 projektu? Czynniki pozytywnie i negatywnie wpływające na </w:t>
      </w:r>
      <w:proofErr w:type="spellStart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bankowalność</w:t>
      </w:r>
      <w:proofErr w:type="spellEnd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 PPP. W jaki sposób bank ocenia projekt? Procedury bankowe PPP, dokumenty wymagane do analizy </w:t>
      </w:r>
      <w:proofErr w:type="gramStart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i </w:t>
      </w:r>
      <w:r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 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podstawowe</w:t>
      </w:r>
      <w:proofErr w:type="gramEnd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 postanowienia umowne wymagane przez banki.</w:t>
      </w:r>
    </w:p>
    <w:p w14:paraId="5E7EB911" w14:textId="77777777" w:rsidR="00EB15E6" w:rsidRPr="006F539F" w:rsidRDefault="00EB15E6" w:rsidP="00EB15E6">
      <w:pPr>
        <w:pStyle w:val="font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Standaryzowane umowy PPP i klauzule umowne, długoterminowe zarządzanie projektem - elastyczność zapisów dostosowana do zmiennych czynników zewnętrznych</w:t>
      </w:r>
    </w:p>
    <w:p w14:paraId="3E8EA6EE" w14:textId="77777777" w:rsidR="00EB15E6" w:rsidRPr="006F539F" w:rsidRDefault="00EB15E6" w:rsidP="00EB15E6">
      <w:pPr>
        <w:pStyle w:val="font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lastRenderedPageBreak/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Elastyczność w mechanizmach płatności i podejściu do wynagrodzenia partnera prywatnego, w zależności od celów i specyfiki projektu. Wpływ mechanizmów płatności na ujmowania projektu w budżecie (</w:t>
      </w:r>
      <w:proofErr w:type="spellStart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jst</w:t>
      </w:r>
      <w:proofErr w:type="spellEnd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, budżet centralny)</w:t>
      </w:r>
    </w:p>
    <w:p w14:paraId="01A6C591" w14:textId="50017B26" w:rsidR="00EB15E6" w:rsidRDefault="00EB15E6" w:rsidP="00EB15E6">
      <w:pPr>
        <w:pStyle w:val="font9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K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onstruowanie mechanizmów płatności w projektach plan PPP oraz PPP z elementów przychodów rynkowych (w tym mechanizm podziału korzyści), z uwzględnieniem macierzy podziału ryzyka i wpływu na klasyfikację projektu przez podmioty publiczne (budżetowy vs pozabudżetowy)</w:t>
      </w:r>
    </w:p>
    <w:p w14:paraId="63DE3EC3" w14:textId="77777777" w:rsidR="00EB15E6" w:rsidRDefault="00EB15E6" w:rsidP="00EB15E6">
      <w:pPr>
        <w:pStyle w:val="font9"/>
        <w:spacing w:before="0" w:beforeAutospacing="0" w:after="0" w:afterAutospacing="0"/>
        <w:ind w:left="360"/>
        <w:jc w:val="both"/>
        <w:textAlignment w:val="baseline"/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</w:pPr>
    </w:p>
    <w:p w14:paraId="283E88D6" w14:textId="77777777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    MODERATOR: </w:t>
      </w:r>
      <w:r w:rsidRPr="00EB15E6">
        <w:rPr>
          <w:rFonts w:ascii="Times New Roman" w:hAnsi="Times New Roman" w:cs="Times New Roman"/>
          <w:color w:val="000000" w:themeColor="text1"/>
        </w:rPr>
        <w:t>Patryk Darowski, BGK</w:t>
      </w:r>
    </w:p>
    <w:p w14:paraId="02143D2F" w14:textId="595A301C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1. </w:t>
      </w:r>
    </w:p>
    <w:p w14:paraId="5D7BD378" w14:textId="77777777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>    PANELISTA 2. Grzegorz Kaczorowski, Urząd Miasta Warszawy</w:t>
      </w:r>
    </w:p>
    <w:p w14:paraId="726C808E" w14:textId="0E2787DF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3. </w:t>
      </w:r>
    </w:p>
    <w:p w14:paraId="478CAFE3" w14:textId="09F3B204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4. </w:t>
      </w:r>
      <w:r w:rsidR="006B1A51">
        <w:rPr>
          <w:rFonts w:ascii="Times New Roman" w:hAnsi="Times New Roman" w:cs="Times New Roman"/>
          <w:color w:val="000000" w:themeColor="text1"/>
          <w:lang w:eastAsia="pl-PL"/>
        </w:rPr>
        <w:t xml:space="preserve">Przemysław </w:t>
      </w:r>
      <w:proofErr w:type="spellStart"/>
      <w:r w:rsidR="006B1A51">
        <w:rPr>
          <w:rFonts w:ascii="Times New Roman" w:hAnsi="Times New Roman" w:cs="Times New Roman"/>
          <w:color w:val="000000" w:themeColor="text1"/>
          <w:lang w:eastAsia="pl-PL"/>
        </w:rPr>
        <w:t>Szulfer</w:t>
      </w:r>
      <w:proofErr w:type="spellEnd"/>
      <w:r w:rsidR="006B1A51">
        <w:rPr>
          <w:rFonts w:ascii="Times New Roman" w:hAnsi="Times New Roman" w:cs="Times New Roman"/>
          <w:color w:val="000000" w:themeColor="text1"/>
          <w:lang w:eastAsia="pl-PL"/>
        </w:rPr>
        <w:t xml:space="preserve">, </w:t>
      </w:r>
      <w:r>
        <w:rPr>
          <w:rFonts w:ascii="Times New Roman" w:hAnsi="Times New Roman" w:cs="Times New Roman"/>
          <w:color w:val="000000" w:themeColor="text1"/>
          <w:lang w:eastAsia="pl-PL"/>
        </w:rPr>
        <w:t>Warbud</w:t>
      </w:r>
    </w:p>
    <w:p w14:paraId="7B446B4E" w14:textId="77777777" w:rsidR="00EB15E6" w:rsidRPr="00EB15E6" w:rsidRDefault="00EB15E6" w:rsidP="00EB15E6">
      <w:pPr>
        <w:ind w:left="360"/>
        <w:rPr>
          <w:rFonts w:ascii="Times New Roman" w:hAnsi="Times New Roman" w:cs="Times New Roman"/>
          <w:color w:val="000000" w:themeColor="text1"/>
          <w:lang w:eastAsia="pl-PL"/>
        </w:rPr>
      </w:pPr>
      <w:r w:rsidRPr="00EB15E6">
        <w:rPr>
          <w:rFonts w:ascii="Times New Roman" w:hAnsi="Times New Roman" w:cs="Times New Roman"/>
          <w:color w:val="000000" w:themeColor="text1"/>
          <w:lang w:eastAsia="pl-PL"/>
        </w:rPr>
        <w:t>    PANELISTA 5. Sławomir Listkiewicz, Pekao S.A.</w:t>
      </w:r>
    </w:p>
    <w:p w14:paraId="75F5FBA0" w14:textId="77777777" w:rsidR="00EB15E6" w:rsidRPr="006F539F" w:rsidRDefault="00EB15E6" w:rsidP="00EB15E6">
      <w:pPr>
        <w:jc w:val="both"/>
      </w:pPr>
    </w:p>
    <w:p w14:paraId="78C332EB" w14:textId="77777777" w:rsidR="00EB15E6" w:rsidRPr="006F539F" w:rsidRDefault="00EB15E6" w:rsidP="00EB15E6">
      <w:pPr>
        <w:pStyle w:val="Heading2"/>
        <w:spacing w:before="0" w:after="0"/>
        <w:textAlignment w:val="baseline"/>
        <w:rPr>
          <w:sz w:val="20"/>
          <w:szCs w:val="20"/>
          <w:lang w:val="pl-PL"/>
        </w:rPr>
      </w:pPr>
      <w:r w:rsidRPr="006F539F">
        <w:rPr>
          <w:rStyle w:val="color35"/>
          <w:sz w:val="20"/>
          <w:szCs w:val="20"/>
          <w:bdr w:val="none" w:sz="0" w:space="0" w:color="auto" w:frame="1"/>
          <w:lang w:val="pl-PL"/>
        </w:rPr>
        <w:t>13:10 - 14:00 PPP pakietowe (panel dyskusyjny)</w:t>
      </w:r>
    </w:p>
    <w:p w14:paraId="7385483F" w14:textId="77777777" w:rsidR="00EB15E6" w:rsidRPr="006F539F" w:rsidRDefault="00EB15E6" w:rsidP="00EB15E6">
      <w:pPr>
        <w:pStyle w:val="font9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Pakietowanie zadań inwestycyjnych - tworzenie pakietów składających się z mniejszych, jednorodnych zadań, które zbiorczo stawałyby się potencjalnie interesujące dla inwestorów i instytucji finansujących</w:t>
      </w:r>
    </w:p>
    <w:p w14:paraId="5B3181DC" w14:textId="77777777" w:rsidR="00EB15E6" w:rsidRPr="006F539F" w:rsidRDefault="00EB15E6" w:rsidP="00EB15E6">
      <w:pPr>
        <w:pStyle w:val="font9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Pakietowe PPP – pozytywną odpowiedzią na potrzebę grupowania mniejszych projektów w jedno większe </w:t>
      </w:r>
      <w:proofErr w:type="spellStart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atracyjne</w:t>
      </w:r>
      <w:proofErr w:type="spellEnd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 inwestycyjnie przedsięwzięcie.</w:t>
      </w:r>
    </w:p>
    <w:p w14:paraId="154FC132" w14:textId="77777777" w:rsidR="00EB15E6" w:rsidRPr="006F539F" w:rsidRDefault="00EB15E6" w:rsidP="00EB15E6">
      <w:pPr>
        <w:pStyle w:val="font9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Wydajność i możliwość uzyskania efektów skali oraz większego zainteresowania inwestycyjnego potencjalnych partnerów prywatnych.</w:t>
      </w:r>
    </w:p>
    <w:p w14:paraId="2FB360B3" w14:textId="77777777" w:rsidR="00EB15E6" w:rsidRPr="006F539F" w:rsidRDefault="00EB15E6" w:rsidP="00EB15E6">
      <w:pPr>
        <w:pStyle w:val="font9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Przyjęcie właściwej struktury organizacyjnej jako jedno z największych wyzwań pakietowego PPP?</w:t>
      </w:r>
    </w:p>
    <w:p w14:paraId="0F917C16" w14:textId="77777777" w:rsidR="00EB15E6" w:rsidRPr="006F539F" w:rsidRDefault="00EB15E6" w:rsidP="00EB15E6">
      <w:pPr>
        <w:pStyle w:val="font9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Właściwe przygotowanie, a </w:t>
      </w:r>
      <w:proofErr w:type="spellStart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bankowalność</w:t>
      </w:r>
      <w:proofErr w:type="spellEnd"/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 xml:space="preserve"> pakietu PPP – kwestie praktyczne.</w:t>
      </w:r>
    </w:p>
    <w:p w14:paraId="5B520F4A" w14:textId="77777777" w:rsidR="00EB15E6" w:rsidRPr="006F539F" w:rsidRDefault="00EB15E6" w:rsidP="00EB15E6">
      <w:pPr>
        <w:pStyle w:val="font9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Brak kapitału społecznego główną barierą pakietowania PPP?</w:t>
      </w:r>
    </w:p>
    <w:p w14:paraId="762165AB" w14:textId="50FCA19B" w:rsidR="00EB15E6" w:rsidRDefault="00EB15E6" w:rsidP="00EB15E6">
      <w:pPr>
        <w:pStyle w:val="font9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</w:pPr>
      <w:r w:rsidRPr="006F539F">
        <w:rPr>
          <w:rStyle w:val="wixguard"/>
          <w:color w:val="000000"/>
          <w:sz w:val="20"/>
          <w:szCs w:val="20"/>
          <w:bdr w:val="none" w:sz="0" w:space="0" w:color="auto" w:frame="1"/>
          <w:lang w:val="pl-PL"/>
        </w:rPr>
        <w:t>​</w:t>
      </w:r>
      <w:r w:rsidRPr="006F539F"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  <w:t>Pakietowe PPP – możliwe połączenie ze środkami UE?</w:t>
      </w:r>
    </w:p>
    <w:p w14:paraId="06D094E6" w14:textId="0AECEA04" w:rsidR="00EB15E6" w:rsidRDefault="00EB15E6" w:rsidP="00EB15E6">
      <w:pPr>
        <w:pStyle w:val="font9"/>
        <w:spacing w:before="0" w:beforeAutospacing="0" w:after="0" w:afterAutospacing="0"/>
        <w:jc w:val="both"/>
        <w:textAlignment w:val="baseline"/>
        <w:rPr>
          <w:rStyle w:val="color34"/>
          <w:color w:val="000000"/>
          <w:sz w:val="20"/>
          <w:szCs w:val="20"/>
          <w:bdr w:val="none" w:sz="0" w:space="0" w:color="auto" w:frame="1"/>
          <w:lang w:val="pl-PL"/>
        </w:rPr>
      </w:pPr>
    </w:p>
    <w:p w14:paraId="6AF38AA2" w14:textId="31E441E8" w:rsidR="00EB15E6" w:rsidRPr="00533ED6" w:rsidRDefault="00EB15E6" w:rsidP="00EB15E6">
      <w:pPr>
        <w:rPr>
          <w:rFonts w:ascii="Times New Roman" w:hAnsi="Times New Roman" w:cs="Times New Roman"/>
          <w:color w:val="000000" w:themeColor="text1"/>
          <w:lang w:eastAsia="pl-PL"/>
        </w:rPr>
      </w:pPr>
      <w:r w:rsidRPr="00533ED6">
        <w:rPr>
          <w:rFonts w:ascii="Times New Roman" w:hAnsi="Times New Roman" w:cs="Times New Roman"/>
          <w:color w:val="000000" w:themeColor="text1"/>
          <w:lang w:eastAsia="pl-PL"/>
        </w:rPr>
        <w:t xml:space="preserve">    MODERATOR: </w:t>
      </w:r>
    </w:p>
    <w:p w14:paraId="1C1A61DD" w14:textId="73F4963C" w:rsidR="00EB15E6" w:rsidRPr="00533ED6" w:rsidRDefault="00EB15E6" w:rsidP="00EB15E6">
      <w:pPr>
        <w:rPr>
          <w:rFonts w:ascii="Times New Roman" w:hAnsi="Times New Roman" w:cs="Times New Roman"/>
          <w:color w:val="000000" w:themeColor="text1"/>
          <w:lang w:eastAsia="pl-PL"/>
        </w:rPr>
      </w:pPr>
      <w:r w:rsidRPr="00533ED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1. </w:t>
      </w:r>
      <w:r w:rsidR="003C69A5"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Maciej </w:t>
      </w:r>
      <w:proofErr w:type="spellStart"/>
      <w:r w:rsidR="003C69A5" w:rsidRPr="00EB15E6">
        <w:rPr>
          <w:rFonts w:ascii="Times New Roman" w:hAnsi="Times New Roman" w:cs="Times New Roman"/>
          <w:color w:val="000000" w:themeColor="text1"/>
          <w:lang w:eastAsia="pl-PL"/>
        </w:rPr>
        <w:t>Żywno</w:t>
      </w:r>
      <w:proofErr w:type="spellEnd"/>
      <w:r w:rsidR="003C69A5" w:rsidRPr="00EB15E6">
        <w:rPr>
          <w:rFonts w:ascii="Times New Roman" w:hAnsi="Times New Roman" w:cs="Times New Roman"/>
          <w:color w:val="000000" w:themeColor="text1"/>
          <w:lang w:eastAsia="pl-PL"/>
        </w:rPr>
        <w:t xml:space="preserve">, </w:t>
      </w:r>
      <w:proofErr w:type="spellStart"/>
      <w:r w:rsidR="003C69A5" w:rsidRPr="00EB15E6">
        <w:rPr>
          <w:rFonts w:ascii="Times New Roman" w:hAnsi="Times New Roman" w:cs="Times New Roman"/>
          <w:color w:val="000000" w:themeColor="text1"/>
          <w:lang w:eastAsia="pl-PL"/>
        </w:rPr>
        <w:t>Unibep</w:t>
      </w:r>
      <w:proofErr w:type="spellEnd"/>
    </w:p>
    <w:p w14:paraId="3B291C40" w14:textId="08FCC7C7" w:rsidR="00EB15E6" w:rsidRPr="00533ED6" w:rsidRDefault="00EB15E6" w:rsidP="00EB15E6">
      <w:pPr>
        <w:rPr>
          <w:rFonts w:ascii="Times New Roman" w:hAnsi="Times New Roman" w:cs="Times New Roman"/>
          <w:color w:val="000000" w:themeColor="text1"/>
          <w:lang w:eastAsia="pl-PL"/>
        </w:rPr>
      </w:pPr>
      <w:r w:rsidRPr="00533ED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2. </w:t>
      </w:r>
      <w:r w:rsidR="00D33B24">
        <w:rPr>
          <w:rFonts w:ascii="Times New Roman" w:hAnsi="Times New Roman" w:cs="Times New Roman"/>
          <w:color w:val="000000" w:themeColor="text1"/>
          <w:lang w:eastAsia="pl-PL"/>
        </w:rPr>
        <w:t>PFR</w:t>
      </w:r>
    </w:p>
    <w:p w14:paraId="332D893C" w14:textId="68BA0517" w:rsidR="00EB15E6" w:rsidRPr="00533ED6" w:rsidRDefault="00EB15E6" w:rsidP="00EB15E6">
      <w:pPr>
        <w:rPr>
          <w:rFonts w:ascii="Times New Roman" w:hAnsi="Times New Roman" w:cs="Times New Roman"/>
          <w:color w:val="000000" w:themeColor="text1"/>
          <w:lang w:eastAsia="pl-PL"/>
        </w:rPr>
      </w:pPr>
      <w:r w:rsidRPr="00533ED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3. </w:t>
      </w:r>
    </w:p>
    <w:p w14:paraId="74F68F4C" w14:textId="77777777" w:rsidR="00EB15E6" w:rsidRPr="00827308" w:rsidRDefault="00EB15E6" w:rsidP="00EB15E6">
      <w:pPr>
        <w:rPr>
          <w:rFonts w:ascii="Times New Roman" w:hAnsi="Times New Roman" w:cs="Times New Roman"/>
          <w:color w:val="000000" w:themeColor="text1"/>
          <w:lang w:eastAsia="pl-PL"/>
        </w:rPr>
      </w:pPr>
      <w:r w:rsidRPr="00533ED6">
        <w:rPr>
          <w:rFonts w:ascii="Times New Roman" w:hAnsi="Times New Roman" w:cs="Times New Roman"/>
          <w:color w:val="000000" w:themeColor="text1"/>
          <w:lang w:eastAsia="pl-PL"/>
        </w:rPr>
        <w:t xml:space="preserve">    PANELISTA 4. </w:t>
      </w:r>
      <w:r w:rsidRPr="00827308">
        <w:rPr>
          <w:rFonts w:ascii="Times New Roman" w:hAnsi="Times New Roman" w:cs="Times New Roman"/>
          <w:color w:val="000000" w:themeColor="text1"/>
        </w:rPr>
        <w:t>Aldo Vargas, URBACT</w:t>
      </w:r>
    </w:p>
    <w:p w14:paraId="7A463E83" w14:textId="43622690" w:rsidR="00EB15E6" w:rsidRPr="00827308" w:rsidRDefault="00EB15E6" w:rsidP="00EB15E6">
      <w:pPr>
        <w:pStyle w:val="font9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lang w:val="pl-PL"/>
        </w:rPr>
      </w:pPr>
    </w:p>
    <w:p w14:paraId="276E28AC" w14:textId="77777777" w:rsidR="00EB15E6" w:rsidRPr="00827308" w:rsidRDefault="00EB15E6" w:rsidP="00EB15E6">
      <w:pPr>
        <w:pStyle w:val="font9"/>
        <w:spacing w:before="0" w:beforeAutospacing="0" w:after="0" w:afterAutospacing="0"/>
        <w:ind w:left="720"/>
        <w:jc w:val="both"/>
        <w:textAlignment w:val="baseline"/>
        <w:rPr>
          <w:color w:val="000000"/>
          <w:sz w:val="20"/>
          <w:szCs w:val="20"/>
          <w:bdr w:val="none" w:sz="0" w:space="0" w:color="auto" w:frame="1"/>
          <w:lang w:val="pl-PL"/>
        </w:rPr>
      </w:pPr>
    </w:p>
    <w:p w14:paraId="73D92F48" w14:textId="77777777" w:rsidR="00EB15E6" w:rsidRPr="006F539F" w:rsidRDefault="00EB15E6" w:rsidP="00EB15E6">
      <w:pPr>
        <w:pStyle w:val="Heading2"/>
        <w:spacing w:before="0" w:after="0"/>
        <w:textAlignment w:val="baseline"/>
        <w:rPr>
          <w:sz w:val="20"/>
          <w:szCs w:val="20"/>
          <w:lang w:val="pl-PL"/>
        </w:rPr>
      </w:pPr>
      <w:r w:rsidRPr="006F539F">
        <w:rPr>
          <w:rStyle w:val="color35"/>
          <w:sz w:val="20"/>
          <w:szCs w:val="20"/>
          <w:bdr w:val="none" w:sz="0" w:space="0" w:color="auto" w:frame="1"/>
          <w:lang w:val="pl-PL"/>
        </w:rPr>
        <w:t>14:00 Podsumowanie i zakończenie konferencji </w:t>
      </w:r>
      <w:r>
        <w:rPr>
          <w:sz w:val="20"/>
          <w:szCs w:val="20"/>
          <w:lang w:val="pl-PL"/>
        </w:rPr>
        <w:t xml:space="preserve">| </w:t>
      </w:r>
      <w:r w:rsidRPr="006F539F">
        <w:rPr>
          <w:rStyle w:val="color35"/>
          <w:sz w:val="20"/>
          <w:szCs w:val="20"/>
          <w:bdr w:val="none" w:sz="0" w:space="0" w:color="auto" w:frame="1"/>
          <w:lang w:val="pl-PL"/>
        </w:rPr>
        <w:t>Networking</w:t>
      </w:r>
    </w:p>
    <w:p w14:paraId="4E909715" w14:textId="481B1777" w:rsidR="00E87F38" w:rsidRPr="00533ED6" w:rsidRDefault="00E87F38" w:rsidP="00E87F38">
      <w:pPr>
        <w:rPr>
          <w:rFonts w:ascii="Times New Roman" w:hAnsi="Times New Roman" w:cs="Times New Roman"/>
          <w:color w:val="000000" w:themeColor="text1"/>
        </w:rPr>
      </w:pPr>
    </w:p>
    <w:sectPr w:rsidR="00E87F38" w:rsidRPr="00533ED6" w:rsidSect="0064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6242"/>
    <w:multiLevelType w:val="hybridMultilevel"/>
    <w:tmpl w:val="7E90E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22AFA"/>
    <w:multiLevelType w:val="hybridMultilevel"/>
    <w:tmpl w:val="D5526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A1FE1"/>
    <w:multiLevelType w:val="hybridMultilevel"/>
    <w:tmpl w:val="5052F2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9C"/>
    <w:rsid w:val="003C69A5"/>
    <w:rsid w:val="004575A3"/>
    <w:rsid w:val="004A029C"/>
    <w:rsid w:val="004A6102"/>
    <w:rsid w:val="00533ED6"/>
    <w:rsid w:val="0064303F"/>
    <w:rsid w:val="006B1A51"/>
    <w:rsid w:val="00827308"/>
    <w:rsid w:val="00AE4801"/>
    <w:rsid w:val="00AF63FE"/>
    <w:rsid w:val="00D33B24"/>
    <w:rsid w:val="00E87F38"/>
    <w:rsid w:val="00E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0AA5"/>
  <w15:docId w15:val="{6D267AAF-1996-A145-A1EC-72DA24C9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3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5E6"/>
    <w:pPr>
      <w:keepNext/>
      <w:keepLines/>
      <w:spacing w:before="360" w:after="80"/>
      <w:outlineLvl w:val="1"/>
    </w:pPr>
    <w:rPr>
      <w:rFonts w:ascii="Arial" w:eastAsia="Arial" w:hAnsi="Arial" w:cs="Arial"/>
      <w:b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EB15E6"/>
    <w:rPr>
      <w:rFonts w:ascii="Arial" w:eastAsia="Arial" w:hAnsi="Arial" w:cs="Arial"/>
      <w:b/>
      <w:sz w:val="36"/>
      <w:szCs w:val="36"/>
      <w:lang w:val="en-GB" w:eastAsia="en-GB"/>
    </w:rPr>
  </w:style>
  <w:style w:type="paragraph" w:styleId="NoSpacing">
    <w:name w:val="No Spacing"/>
    <w:uiPriority w:val="1"/>
    <w:qFormat/>
    <w:rsid w:val="00EB15E6"/>
    <w:pPr>
      <w:spacing w:after="0" w:line="240" w:lineRule="auto"/>
    </w:pPr>
    <w:rPr>
      <w:rFonts w:ascii="Arial" w:eastAsia="Arial" w:hAnsi="Arial" w:cs="Arial"/>
      <w:lang w:val="en-GB" w:eastAsia="en-GB"/>
    </w:rPr>
  </w:style>
  <w:style w:type="character" w:customStyle="1" w:styleId="color35">
    <w:name w:val="color_35"/>
    <w:basedOn w:val="DefaultParagraphFont"/>
    <w:rsid w:val="00EB15E6"/>
  </w:style>
  <w:style w:type="paragraph" w:customStyle="1" w:styleId="font9">
    <w:name w:val="font_9"/>
    <w:basedOn w:val="Normal"/>
    <w:rsid w:val="00EB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lor34">
    <w:name w:val="color_34"/>
    <w:basedOn w:val="DefaultParagraphFont"/>
    <w:rsid w:val="00EB15E6"/>
  </w:style>
  <w:style w:type="character" w:customStyle="1" w:styleId="wixguard">
    <w:name w:val="wixguard"/>
    <w:basedOn w:val="DefaultParagraphFont"/>
    <w:rsid w:val="00EB15E6"/>
  </w:style>
  <w:style w:type="paragraph" w:styleId="ListParagraph">
    <w:name w:val="List Paragraph"/>
    <w:basedOn w:val="Normal"/>
    <w:uiPriority w:val="34"/>
    <w:qFormat/>
    <w:rsid w:val="00EB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kamila krol</cp:lastModifiedBy>
  <cp:revision>6</cp:revision>
  <dcterms:created xsi:type="dcterms:W3CDTF">2021-05-10T08:46:00Z</dcterms:created>
  <dcterms:modified xsi:type="dcterms:W3CDTF">2021-05-10T08:59:00Z</dcterms:modified>
</cp:coreProperties>
</file>